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color w:val="FF0000"/>
          <w:sz w:val="84"/>
          <w:szCs w:val="84"/>
        </w:rPr>
      </w:pPr>
    </w:p>
    <w:p>
      <w:pPr>
        <w:spacing w:line="360" w:lineRule="auto"/>
        <w:jc w:val="center"/>
        <w:rPr>
          <w:rFonts w:hint="eastAsia"/>
          <w:color w:val="FF0000"/>
          <w:sz w:val="84"/>
          <w:szCs w:val="84"/>
        </w:rPr>
      </w:pPr>
      <w:r>
        <w:rPr>
          <w:rFonts w:hint="eastAsia"/>
          <w:color w:val="FF0000"/>
          <w:sz w:val="84"/>
          <w:szCs w:val="84"/>
        </w:rPr>
        <w:t>抚州市财政局文件</w:t>
      </w:r>
    </w:p>
    <w:p>
      <w:pPr>
        <w:pBdr>
          <w:bottom w:val="single" w:color="auto" w:sz="4" w:space="0"/>
        </w:pBdr>
        <w:spacing w:line="360" w:lineRule="auto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抚财购〔2021〕19号</w:t>
      </w:r>
    </w:p>
    <w:bookmarkEnd w:id="0"/>
    <w:p>
      <w:pPr>
        <w:pBdr>
          <w:bottom w:val="single" w:color="auto" w:sz="4" w:space="0"/>
        </w:pBdr>
        <w:spacing w:line="360" w:lineRule="auto"/>
        <w:rPr>
          <w:rFonts w:hint="eastAsia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抚州市财政局关于进一步明确政府采购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保证金管理工作的通知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市直各单位，各县（区）财政局，各采购代理机构：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切实减轻企业负担，降低制度性交易成本，进一步优化我市营商环境，激发市场主体活力，根据《江西省优化营商环境工作领导小组关于印发&lt;江西省优化营商环境攻坚行动方案&gt;的通知》（赣营商〔2021〕2号）文件精神，现就政府采购保证金管理有关事项通知如下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一、关于收取投标（响应）保证金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自2021年7月1日起，政府采购项目收取投标（响应）保证金不得超过采购项目预算金额的1%，鼓励对诚信记录良好的供应商免收投标保证金。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二、关于收取履约保证金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2021年7月1日起，政府采购项目收取履约保证金不得超过采购合同金额的5%，鼓励采购人根据项目特点、供应商诚信等情况免收履约保证金。采购人不得拒收以支票、汇票、本票或者金融机构、担保机构出具的保函等非现金形式提交的履约保证金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三、关于退还保证金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取投标（响应）保证金的，采购人、采购代理机构约定的到账截止时间应当与投标（响应）截止时间一致，并按照规定及时退还供应商。收取履约保证金的，应当在采购合同中约定履约保证金退还的方式、时间、条件和不予退还的情形，明确逾期退还履约保证金的违约责任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财政部门应加强监管，严肃查处违规收取保证金、不及时退还保证金等违规行为，确保降低交易成本惠企政策落到实处。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565275" cy="1395730"/>
            <wp:effectExtent l="0" t="0" r="4445" b="635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pBdr>
          <w:bottom w:val="none" w:color="auto" w:sz="0" w:space="0"/>
        </w:pBd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（此件主动公开）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抄送：驻局纪检组，局各相关科室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抚州市财政局办公室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2021年5月14日印发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深圳市信安工程担保有限公司  王小姐 15815552225 办理银行保函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4C9E"/>
    <w:rsid w:val="073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2021-10-12T03:29:00Z</dcterms:created>
  <dc:creator>Administrator</dc:creator>
  <cp:lastModifiedBy>Administrator</cp:lastModifiedBy>
  <dcterms:modified xsi:type="dcterms:W3CDTF">2021-10-12T03:34:41Z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F2D33819D1464077BA813E3C6417B1EF</vt:lpwstr>
  </property>
</Properties>
</file>